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26DA" w14:textId="21C45D6E" w:rsidR="001711B1" w:rsidRPr="00B26FE2" w:rsidRDefault="001711B1" w:rsidP="001711B1">
      <w:pPr>
        <w:pStyle w:val="Nagwek2"/>
        <w:widowControl w:val="0"/>
        <w:numPr>
          <w:ilvl w:val="0"/>
          <w:numId w:val="0"/>
        </w:numPr>
        <w:tabs>
          <w:tab w:val="left" w:pos="1134"/>
        </w:tabs>
        <w:spacing w:before="0" w:after="0" w:line="240" w:lineRule="exact"/>
        <w:ind w:left="1004"/>
        <w:jc w:val="center"/>
        <w:rPr>
          <w:rFonts w:asciiTheme="minorHAnsi" w:hAnsiTheme="minorHAnsi" w:cstheme="minorHAnsi"/>
          <w:b/>
          <w:sz w:val="24"/>
        </w:rPr>
      </w:pPr>
      <w:bookmarkStart w:id="0" w:name="_Toc116028762"/>
      <w:r w:rsidRPr="00B26FE2">
        <w:rPr>
          <w:rFonts w:asciiTheme="minorHAnsi" w:hAnsiTheme="minorHAnsi" w:cstheme="minorHAnsi"/>
          <w:b/>
          <w:sz w:val="24"/>
        </w:rPr>
        <w:t xml:space="preserve">Klauzula waloryzacyjna w oparciu o </w:t>
      </w:r>
      <w:r>
        <w:rPr>
          <w:rFonts w:asciiTheme="minorHAnsi" w:hAnsiTheme="minorHAnsi" w:cstheme="minorHAnsi"/>
          <w:b/>
          <w:sz w:val="24"/>
        </w:rPr>
        <w:t>jeden wskaźnik</w:t>
      </w:r>
    </w:p>
    <w:p w14:paraId="3ADA5D0B" w14:textId="77777777" w:rsidR="00525DEE" w:rsidRDefault="00525DEE" w:rsidP="00CD2768">
      <w:pPr>
        <w:pStyle w:val="Nagwek2"/>
        <w:keepNext w:val="0"/>
        <w:widowControl w:val="0"/>
        <w:numPr>
          <w:ilvl w:val="0"/>
          <w:numId w:val="0"/>
        </w:numPr>
        <w:tabs>
          <w:tab w:val="left" w:pos="1134"/>
        </w:tabs>
        <w:spacing w:line="240" w:lineRule="exact"/>
        <w:ind w:left="709"/>
        <w:rPr>
          <w:rFonts w:asciiTheme="minorHAnsi" w:hAnsiTheme="minorHAnsi" w:cstheme="minorHAnsi"/>
          <w:highlight w:val="cyan"/>
        </w:rPr>
      </w:pPr>
    </w:p>
    <w:p w14:paraId="3ADA5D0C" w14:textId="03C9A224" w:rsidR="0008144B" w:rsidRPr="00525DEE" w:rsidRDefault="0008144B" w:rsidP="00F31081">
      <w:pPr>
        <w:pStyle w:val="Nagwek2"/>
        <w:keepNext w:val="0"/>
        <w:widowControl w:val="0"/>
        <w:numPr>
          <w:ilvl w:val="0"/>
          <w:numId w:val="17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525DEE">
        <w:rPr>
          <w:rFonts w:asciiTheme="minorHAnsi" w:hAnsiTheme="minorHAnsi" w:cstheme="minorHAnsi"/>
        </w:rPr>
        <w:t xml:space="preserve">W przypadku zmiany ceny materiałów lub kosztów związanych z realizacją </w:t>
      </w:r>
      <w:r w:rsidR="00134871" w:rsidRPr="00525DEE">
        <w:rPr>
          <w:rFonts w:asciiTheme="minorHAnsi" w:hAnsiTheme="minorHAnsi" w:cstheme="minorHAnsi"/>
        </w:rPr>
        <w:t>zamówienia</w:t>
      </w:r>
      <w:r w:rsidRPr="00525DEE">
        <w:rPr>
          <w:rFonts w:asciiTheme="minorHAnsi" w:hAnsiTheme="minorHAnsi" w:cstheme="minorHAnsi"/>
        </w:rPr>
        <w:t>, zmiana wysokości stawek lub cen określonych w Umowie lub Wynagrodzenia Umownego nastąpi na podstawie art. 439 Ustawy PZP, zgodnie z poniższymi zasadami:</w:t>
      </w:r>
      <w:bookmarkEnd w:id="0"/>
      <w:r w:rsidRPr="00525DEE">
        <w:rPr>
          <w:rFonts w:asciiTheme="minorHAnsi" w:hAnsiTheme="minorHAnsi" w:cstheme="minorHAnsi"/>
        </w:rPr>
        <w:t xml:space="preserve"> </w:t>
      </w:r>
    </w:p>
    <w:p w14:paraId="3ADA5D0D" w14:textId="77777777" w:rsidR="0008144B" w:rsidRPr="00525DEE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1" w:name="_Toc116028763"/>
      <w:r w:rsidRPr="00525DEE">
        <w:rPr>
          <w:rFonts w:asciiTheme="minorHAnsi" w:hAnsiTheme="minorHAnsi" w:cstheme="minorHAnsi"/>
        </w:rPr>
        <w:t xml:space="preserve">Zmiany mogą nastąpić nie wcześniej niż po upływie </w:t>
      </w:r>
      <w:r w:rsidR="00134871" w:rsidRPr="00525DEE">
        <w:rPr>
          <w:rFonts w:asciiTheme="minorHAnsi" w:hAnsiTheme="minorHAnsi" w:cstheme="minorHAnsi"/>
        </w:rPr>
        <w:t xml:space="preserve">6 </w:t>
      </w:r>
      <w:r w:rsidRPr="00525DEE">
        <w:rPr>
          <w:rFonts w:asciiTheme="minorHAnsi" w:hAnsiTheme="minorHAnsi" w:cstheme="minorHAnsi"/>
        </w:rPr>
        <w:t>miesięcy od Daty Wejścia w Życie;</w:t>
      </w:r>
      <w:bookmarkEnd w:id="1"/>
    </w:p>
    <w:p w14:paraId="3ADA5D0E" w14:textId="4C739A5A" w:rsidR="0008144B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2" w:name="_Toc116028764"/>
      <w:r w:rsidRPr="00525DEE">
        <w:rPr>
          <w:rFonts w:asciiTheme="minorHAnsi" w:hAnsiTheme="minorHAnsi" w:cstheme="minorHAnsi"/>
        </w:rPr>
        <w:t>Jeżeli Umowa została zawarta po upływie 180 Dni od dnia upływu terminu składania Ofert, początkowym terminem</w:t>
      </w:r>
      <w:r w:rsidR="00822B77">
        <w:rPr>
          <w:rFonts w:asciiTheme="minorHAnsi" w:hAnsiTheme="minorHAnsi" w:cstheme="minorHAnsi"/>
        </w:rPr>
        <w:t>,</w:t>
      </w:r>
      <w:r w:rsidR="00822B77" w:rsidRPr="00822B77">
        <w:rPr>
          <w:rFonts w:asciiTheme="minorHAnsi" w:hAnsiTheme="minorHAnsi" w:cstheme="minorHAnsi"/>
        </w:rPr>
        <w:t xml:space="preserve"> </w:t>
      </w:r>
      <w:r w:rsidR="00822B77">
        <w:rPr>
          <w:rFonts w:asciiTheme="minorHAnsi" w:hAnsiTheme="minorHAnsi" w:cstheme="minorHAnsi"/>
        </w:rPr>
        <w:t>o jakim mowa w lit. a powyżej</w:t>
      </w:r>
      <w:r w:rsidRPr="00525DEE">
        <w:rPr>
          <w:rFonts w:asciiTheme="minorHAnsi" w:hAnsiTheme="minorHAnsi" w:cstheme="minorHAnsi"/>
        </w:rPr>
        <w:t xml:space="preserve"> ustalenia zmiany jest Dzień otwarcia Ofert;</w:t>
      </w:r>
      <w:bookmarkEnd w:id="2"/>
    </w:p>
    <w:p w14:paraId="26F8D489" w14:textId="09811504" w:rsidR="00907FAE" w:rsidRDefault="00C56A8F" w:rsidP="00907FAE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07FAE">
        <w:rPr>
          <w:rFonts w:asciiTheme="minorHAnsi" w:hAnsiTheme="minorHAnsi" w:cstheme="minorHAnsi"/>
        </w:rPr>
        <w:t>Podstawą zmiany Wynagrodzenia Umownego jest</w:t>
      </w:r>
    </w:p>
    <w:p w14:paraId="57E62F9F" w14:textId="2D7D1060" w:rsidR="00880D01" w:rsidRPr="0070209C" w:rsidRDefault="00907FAE" w:rsidP="0070209C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  <w:b/>
          <w:bCs/>
          <w:iCs/>
        </w:rPr>
        <w:t>PPI roczne:</w:t>
      </w:r>
      <w:r w:rsidR="00BD1518" w:rsidRPr="0070209C">
        <w:rPr>
          <w:rFonts w:asciiTheme="minorHAnsi" w:hAnsiTheme="minorHAnsi" w:cstheme="minorHAnsi"/>
          <w:b/>
          <w:bCs/>
          <w:iCs/>
        </w:rPr>
        <w:t xml:space="preserve"> </w:t>
      </w:r>
      <w:r w:rsidRPr="0070209C">
        <w:rPr>
          <w:rFonts w:asciiTheme="minorHAnsi" w:hAnsiTheme="minorHAnsi" w:cstheme="minorHAnsi"/>
        </w:rPr>
        <w:t xml:space="preserve">zmiana cen produkcji budowlano-montażowej publikowana na stronie internetowej Głównego Urzędu Statystycznego https://stat.gov.pl/ w zakładce „Opracowania sygnalne”, </w:t>
      </w:r>
      <w:proofErr w:type="spellStart"/>
      <w:r w:rsidRPr="0070209C">
        <w:rPr>
          <w:rFonts w:asciiTheme="minorHAnsi" w:hAnsiTheme="minorHAnsi" w:cstheme="minorHAnsi"/>
        </w:rPr>
        <w:t>podzakładka</w:t>
      </w:r>
      <w:proofErr w:type="spellEnd"/>
      <w:r w:rsidRPr="0070209C">
        <w:rPr>
          <w:rFonts w:asciiTheme="minorHAnsi" w:hAnsiTheme="minorHAnsi" w:cstheme="minorHAnsi"/>
        </w:rPr>
        <w:t xml:space="preserve"> „Informacje sygnalne”, częstotliwość publikacji „miesięczne”, pozycja L.P. 13 „Wskaźniki cen produkcji budowlano-montażowej” </w:t>
      </w:r>
      <w:r w:rsidR="00BD1518" w:rsidRPr="0070209C">
        <w:rPr>
          <w:rFonts w:asciiTheme="minorHAnsi" w:hAnsiTheme="minorHAnsi" w:cstheme="minorHAnsi"/>
        </w:rPr>
        <w:t>za okres 1-12 ubiegłego rok w stosunku do okresu 1-12 roku poprzedniego, publikowana w informacji dot. wskaźnika za grudzień ubiegłego roku</w:t>
      </w:r>
      <w:r w:rsidRPr="0070209C">
        <w:rPr>
          <w:rFonts w:asciiTheme="minorHAnsi" w:hAnsiTheme="minorHAnsi" w:cstheme="minorHAnsi"/>
        </w:rPr>
        <w:t xml:space="preserve"> (dalej „Wskaźnik”),</w:t>
      </w:r>
    </w:p>
    <w:p w14:paraId="3A2B481E" w14:textId="1545A0D0" w:rsidR="00880D01" w:rsidRPr="0070209C" w:rsidRDefault="00880D01" w:rsidP="006426CE">
      <w:pPr>
        <w:pStyle w:val="Nagwek2"/>
        <w:numPr>
          <w:ilvl w:val="0"/>
          <w:numId w:val="11"/>
        </w:numPr>
        <w:spacing w:before="0" w:after="0" w:line="288" w:lineRule="auto"/>
        <w:rPr>
          <w:rFonts w:asciiTheme="minorHAnsi" w:hAnsiTheme="minorHAnsi" w:cstheme="minorHAnsi"/>
        </w:rPr>
      </w:pPr>
      <w:bookmarkStart w:id="3" w:name="_Toc116028765"/>
      <w:r w:rsidRPr="0070209C">
        <w:rPr>
          <w:rFonts w:asciiTheme="minorHAnsi" w:hAnsiTheme="minorHAnsi" w:cstheme="minorHAnsi"/>
        </w:rPr>
        <w:t>zmiana Wynagrodzenia Umownego będzie dokonywana w oparciu o skumulowaną wartość miesięcznych wartości Wskaźnika, licząc od Daty Wejścia w Życie (dalej „Skumulowana Wartość Wskaźnika”), określaną według wzoru:</w:t>
      </w:r>
    </w:p>
    <w:p w14:paraId="79B96225" w14:textId="0918D254" w:rsidR="00EC2578" w:rsidRPr="00DD3FEF" w:rsidRDefault="00000000" w:rsidP="00EC2578">
      <w:pPr>
        <w:pStyle w:val="Akapitzlist"/>
        <w:ind w:left="851"/>
        <w:jc w:val="both"/>
        <w:rPr>
          <w:rFonts w:eastAsiaTheme="minorEastAsia" w:cstheme="minorHAnsi"/>
          <w:color w:val="000000" w:themeColor="text1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Skumulowana Wartość Wskaźnika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theme="minorHAnsi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 w:cstheme="minorHAnsi"/>
                  <w:color w:val="000000" w:themeColor="text1"/>
                </w:rPr>
                <m:t>i=1</m:t>
              </m:r>
            </m:sub>
            <m:sup>
              <m:r>
                <w:rPr>
                  <w:rFonts w:ascii="Cambria Math" w:hAnsi="Cambria Math" w:cstheme="minorHAnsi"/>
                  <w:color w:val="000000" w:themeColor="text1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</w:rPr>
                            <m:t>Wskaźnik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297A828A" w14:textId="7CC46FB3" w:rsidR="00880D01" w:rsidRPr="005C6434" w:rsidRDefault="00880D01" w:rsidP="00880D01">
      <w:pPr>
        <w:pStyle w:val="Nagwek2"/>
        <w:numPr>
          <w:ilvl w:val="0"/>
          <w:numId w:val="0"/>
        </w:numPr>
        <w:spacing w:before="0" w:after="0" w:line="288" w:lineRule="auto"/>
        <w:ind w:left="1276"/>
        <w:rPr>
          <w:rFonts w:asciiTheme="minorHAnsi" w:hAnsiTheme="minorHAnsi" w:cstheme="minorHAnsi"/>
        </w:rPr>
      </w:pPr>
    </w:p>
    <w:p w14:paraId="5BEEA13A" w14:textId="77777777" w:rsidR="00880D01" w:rsidRPr="00880D01" w:rsidRDefault="00880D01" w:rsidP="006426CE">
      <w:pPr>
        <w:pStyle w:val="Nagwek2"/>
        <w:numPr>
          <w:ilvl w:val="0"/>
          <w:numId w:val="0"/>
        </w:numPr>
        <w:spacing w:before="0" w:after="0" w:line="288" w:lineRule="auto"/>
        <w:ind w:left="1276" w:firstLine="140"/>
        <w:rPr>
          <w:rFonts w:asciiTheme="minorHAnsi" w:hAnsiTheme="minorHAnsi" w:cstheme="minorHAnsi"/>
        </w:rPr>
      </w:pPr>
      <w:r w:rsidRPr="00880D01">
        <w:rPr>
          <w:rFonts w:asciiTheme="minorHAnsi" w:hAnsiTheme="minorHAnsi" w:cstheme="minorHAnsi"/>
        </w:rPr>
        <w:t>gdzie:</w:t>
      </w:r>
    </w:p>
    <w:p w14:paraId="6CAC17A4" w14:textId="26A66AFD" w:rsidR="00880D01" w:rsidRPr="0070209C" w:rsidRDefault="00880D01" w:rsidP="00634A11">
      <w:pPr>
        <w:pStyle w:val="Nagwek2"/>
        <w:numPr>
          <w:ilvl w:val="0"/>
          <w:numId w:val="0"/>
        </w:numPr>
        <w:spacing w:before="0" w:after="0" w:line="288" w:lineRule="auto"/>
        <w:ind w:left="1416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  <w:iCs/>
        </w:rPr>
        <w:t>i</w:t>
      </w:r>
      <w:r w:rsidRPr="0070209C">
        <w:rPr>
          <w:rFonts w:asciiTheme="minorHAnsi" w:hAnsiTheme="minorHAnsi" w:cstheme="minorHAnsi"/>
        </w:rPr>
        <w:t xml:space="preserve"> – kolejny numer miesiąca licząc od Daty Wejścia w Życie</w:t>
      </w:r>
      <w:r w:rsidR="00634A11" w:rsidRPr="0070209C">
        <w:rPr>
          <w:rFonts w:asciiTheme="minorHAnsi" w:hAnsiTheme="minorHAnsi" w:cstheme="minorHAnsi"/>
        </w:rPr>
        <w:t xml:space="preserve"> lub od ostatniej zmiany wynagrodzenia</w:t>
      </w:r>
      <w:r w:rsidR="0070209C" w:rsidRPr="0070209C">
        <w:rPr>
          <w:rFonts w:asciiTheme="minorHAnsi" w:hAnsiTheme="minorHAnsi" w:cstheme="minorHAnsi"/>
        </w:rPr>
        <w:t>,</w:t>
      </w:r>
    </w:p>
    <w:p w14:paraId="2113EC29" w14:textId="0E1211DD" w:rsidR="00880D01" w:rsidRPr="0070209C" w:rsidRDefault="00880D01" w:rsidP="006426CE">
      <w:pPr>
        <w:pStyle w:val="Nagwek2"/>
        <w:numPr>
          <w:ilvl w:val="0"/>
          <w:numId w:val="0"/>
        </w:numPr>
        <w:spacing w:before="0" w:after="0" w:line="288" w:lineRule="auto"/>
        <w:ind w:left="1276" w:firstLine="140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  <w:iCs/>
        </w:rPr>
        <w:t>n</w:t>
      </w:r>
      <w:r w:rsidRPr="0070209C">
        <w:rPr>
          <w:rFonts w:asciiTheme="minorHAnsi" w:hAnsiTheme="minorHAnsi" w:cstheme="minorHAnsi"/>
        </w:rPr>
        <w:t xml:space="preserve"> – bieżący miesią</w:t>
      </w:r>
      <w:r w:rsidR="0070209C" w:rsidRPr="0070209C">
        <w:rPr>
          <w:rFonts w:asciiTheme="minorHAnsi" w:hAnsiTheme="minorHAnsi" w:cstheme="minorHAnsi"/>
        </w:rPr>
        <w:t>c</w:t>
      </w:r>
    </w:p>
    <w:p w14:paraId="0B029F3E" w14:textId="24A2A148" w:rsidR="00880D01" w:rsidRPr="00765C14" w:rsidRDefault="00880D01" w:rsidP="006426CE">
      <w:pPr>
        <w:pStyle w:val="Nagwek2"/>
        <w:numPr>
          <w:ilvl w:val="0"/>
          <w:numId w:val="0"/>
        </w:numPr>
        <w:spacing w:before="0" w:after="0" w:line="288" w:lineRule="auto"/>
        <w:ind w:left="1276" w:firstLine="140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  <w:iCs/>
        </w:rPr>
        <w:t>Wskaźnik</w:t>
      </w:r>
      <w:r w:rsidR="005C6434" w:rsidRPr="0070209C">
        <w:rPr>
          <w:rFonts w:asciiTheme="minorHAnsi" w:hAnsiTheme="minorHAnsi" w:cstheme="minorHAnsi"/>
          <w:iCs/>
        </w:rPr>
        <w:t xml:space="preserve"> </w:t>
      </w:r>
      <w:r w:rsidRPr="0070209C">
        <w:rPr>
          <w:rFonts w:asciiTheme="minorHAnsi" w:hAnsiTheme="minorHAnsi" w:cstheme="minorHAnsi"/>
          <w:iCs/>
          <w:vertAlign w:val="subscript"/>
        </w:rPr>
        <w:t>i</w:t>
      </w:r>
      <w:r w:rsidR="006426CE" w:rsidRPr="0070209C">
        <w:rPr>
          <w:rFonts w:asciiTheme="minorHAnsi" w:hAnsiTheme="minorHAnsi" w:cstheme="minorHAnsi"/>
          <w:iCs/>
          <w:vertAlign w:val="subscript"/>
        </w:rPr>
        <w:t>-1</w:t>
      </w:r>
      <w:r w:rsidRPr="0070209C">
        <w:rPr>
          <w:rFonts w:asciiTheme="minorHAnsi" w:hAnsiTheme="minorHAnsi" w:cstheme="minorHAnsi"/>
        </w:rPr>
        <w:t xml:space="preserve"> - wartość Wskaźnika w miesiącu</w:t>
      </w:r>
      <w:r w:rsidR="006426CE" w:rsidRPr="0070209C">
        <w:rPr>
          <w:rFonts w:asciiTheme="minorHAnsi" w:hAnsiTheme="minorHAnsi" w:cstheme="minorHAnsi"/>
        </w:rPr>
        <w:t xml:space="preserve"> </w:t>
      </w:r>
      <w:r w:rsidR="00765C14" w:rsidRPr="0070209C">
        <w:rPr>
          <w:rFonts w:asciiTheme="minorHAnsi" w:hAnsiTheme="minorHAnsi" w:cstheme="minorHAnsi"/>
          <w:iCs/>
        </w:rPr>
        <w:t>i</w:t>
      </w:r>
    </w:p>
    <w:p w14:paraId="00B4CCE4" w14:textId="23E79642" w:rsidR="00ED4B4F" w:rsidRPr="0070209C" w:rsidRDefault="00765C14" w:rsidP="0070209C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Skumulowana Wartość Wskaźnika</w:t>
      </w:r>
      <w:r w:rsidR="0008144B" w:rsidRPr="00525DEE">
        <w:rPr>
          <w:rFonts w:asciiTheme="minorHAnsi" w:hAnsiTheme="minorHAnsi" w:cstheme="minorHAnsi"/>
        </w:rPr>
        <w:t>, uprawniając</w:t>
      </w:r>
      <w:r>
        <w:rPr>
          <w:rFonts w:asciiTheme="minorHAnsi" w:hAnsiTheme="minorHAnsi" w:cstheme="minorHAnsi"/>
        </w:rPr>
        <w:t>a</w:t>
      </w:r>
      <w:r w:rsidR="0008144B" w:rsidRPr="00525DEE">
        <w:rPr>
          <w:rFonts w:asciiTheme="minorHAnsi" w:hAnsiTheme="minorHAnsi" w:cstheme="minorHAnsi"/>
        </w:rPr>
        <w:t xml:space="preserve"> Strony Umowy do żądania zmiany Wynagrodzenia Umownego musi:</w:t>
      </w:r>
      <w:bookmarkEnd w:id="3"/>
      <w:r w:rsidR="0008144B" w:rsidRPr="00525DEE">
        <w:rPr>
          <w:rFonts w:asciiTheme="minorHAnsi" w:hAnsiTheme="minorHAnsi" w:cstheme="minorHAnsi"/>
        </w:rPr>
        <w:t xml:space="preserve"> </w:t>
      </w:r>
      <w:bookmarkStart w:id="4" w:name="_Toc116028766"/>
    </w:p>
    <w:p w14:paraId="3ADA5D10" w14:textId="62E52293" w:rsidR="0008144B" w:rsidRPr="0070209C" w:rsidRDefault="00CD2768" w:rsidP="00765C14">
      <w:pPr>
        <w:pStyle w:val="Nagwek2"/>
        <w:keepNext w:val="0"/>
        <w:widowControl w:val="0"/>
        <w:numPr>
          <w:ilvl w:val="0"/>
          <w:numId w:val="0"/>
        </w:numPr>
        <w:tabs>
          <w:tab w:val="left" w:pos="1134"/>
        </w:tabs>
        <w:spacing w:line="240" w:lineRule="exact"/>
        <w:ind w:left="1789"/>
        <w:rPr>
          <w:rFonts w:asciiTheme="minorHAnsi" w:hAnsiTheme="minorHAnsi" w:cstheme="minorHAnsi"/>
        </w:rPr>
      </w:pPr>
      <w:r w:rsidRPr="0018729D">
        <w:rPr>
          <w:rFonts w:asciiTheme="minorHAnsi" w:hAnsiTheme="minorHAnsi" w:cstheme="minorHAnsi"/>
        </w:rPr>
        <w:t>w</w:t>
      </w:r>
      <w:r w:rsidR="0008144B" w:rsidRPr="0018729D">
        <w:rPr>
          <w:rFonts w:asciiTheme="minorHAnsi" w:hAnsiTheme="minorHAnsi" w:cstheme="minorHAnsi"/>
        </w:rPr>
        <w:t xml:space="preserve">ynosić co najmniej </w:t>
      </w:r>
      <w:r w:rsidR="0008144B" w:rsidRPr="0070209C">
        <w:rPr>
          <w:rFonts w:asciiTheme="minorHAnsi" w:hAnsiTheme="minorHAnsi" w:cstheme="minorHAnsi"/>
        </w:rPr>
        <w:t xml:space="preserve">5% </w:t>
      </w:r>
      <w:r w:rsidR="00765C14" w:rsidRPr="0070209C">
        <w:rPr>
          <w:rFonts w:asciiTheme="minorHAnsi" w:hAnsiTheme="minorHAnsi" w:cstheme="minorHAnsi"/>
        </w:rPr>
        <w:t>licząc od Daty Wejścia w Życie Umowy</w:t>
      </w:r>
      <w:r w:rsidR="0008144B" w:rsidRPr="0070209C">
        <w:rPr>
          <w:rFonts w:asciiTheme="minorHAnsi" w:hAnsiTheme="minorHAnsi" w:cstheme="minorHAnsi"/>
        </w:rPr>
        <w:t xml:space="preserve">, a w przypadku dokonywania kolejnej zmiany Wynagrodzenia Umownego </w:t>
      </w:r>
      <w:r w:rsidR="00765C14" w:rsidRPr="0070209C">
        <w:rPr>
          <w:rFonts w:asciiTheme="minorHAnsi" w:hAnsiTheme="minorHAnsi" w:cstheme="minorHAnsi"/>
        </w:rPr>
        <w:t>–</w:t>
      </w:r>
      <w:r w:rsidR="0008144B" w:rsidRPr="0070209C">
        <w:rPr>
          <w:rFonts w:asciiTheme="minorHAnsi" w:hAnsiTheme="minorHAnsi" w:cstheme="minorHAnsi"/>
        </w:rPr>
        <w:t xml:space="preserve"> </w:t>
      </w:r>
      <w:r w:rsidR="00765C14" w:rsidRPr="0070209C">
        <w:rPr>
          <w:rFonts w:asciiTheme="minorHAnsi" w:hAnsiTheme="minorHAnsi" w:cstheme="minorHAnsi"/>
        </w:rPr>
        <w:t>licząc od daty</w:t>
      </w:r>
      <w:r w:rsidR="0008144B" w:rsidRPr="0070209C">
        <w:rPr>
          <w:rFonts w:asciiTheme="minorHAnsi" w:hAnsiTheme="minorHAnsi" w:cstheme="minorHAnsi"/>
        </w:rPr>
        <w:t xml:space="preserve"> poprzedniej zmiany Wynagrodzenia,</w:t>
      </w:r>
      <w:bookmarkEnd w:id="4"/>
    </w:p>
    <w:p w14:paraId="7477AA7A" w14:textId="5139E107" w:rsidR="00634A11" w:rsidRPr="0018729D" w:rsidRDefault="00634A11" w:rsidP="00634A11">
      <w:pPr>
        <w:ind w:left="1789"/>
        <w:jc w:val="both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>Wynagrodzenie Umowne ulega zmianie o procent odpowiadający wartości</w:t>
      </w:r>
      <w:r w:rsidRPr="0018729D">
        <w:rPr>
          <w:rFonts w:asciiTheme="minorHAnsi" w:hAnsiTheme="minorHAnsi" w:cstheme="minorHAnsi"/>
        </w:rPr>
        <w:t xml:space="preserve">  procentowej Skumulowanej Wartości Wskaźnika licząc od Daty Wejścia w Życie Umowy, a w przypadku dokonywania kolejnej zmiany Wynagrodzenia Umownego – licząc od daty poprzedniej zmiany Wynagrodzenia Umownego</w:t>
      </w:r>
      <w:r w:rsidR="008C6AA8">
        <w:rPr>
          <w:rFonts w:asciiTheme="minorHAnsi" w:hAnsiTheme="minorHAnsi" w:cstheme="minorHAnsi"/>
        </w:rPr>
        <w:t>.</w:t>
      </w:r>
    </w:p>
    <w:p w14:paraId="2D28CE15" w14:textId="5B071BA4" w:rsidR="00765C14" w:rsidRPr="00ED4B4F" w:rsidRDefault="00765C14" w:rsidP="0070209C">
      <w:pPr>
        <w:rPr>
          <w:rFonts w:asciiTheme="minorHAnsi" w:hAnsiTheme="minorHAnsi" w:cstheme="minorHAnsi"/>
          <w:b/>
        </w:rPr>
      </w:pPr>
    </w:p>
    <w:p w14:paraId="0A104EFE" w14:textId="16CB7B25" w:rsidR="00765C14" w:rsidRPr="0070209C" w:rsidRDefault="00533C1C" w:rsidP="00765C14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 xml:space="preserve">wynosić </w:t>
      </w:r>
      <w:r w:rsidR="00765C14" w:rsidRPr="0070209C">
        <w:rPr>
          <w:rFonts w:asciiTheme="minorHAnsi" w:hAnsiTheme="minorHAnsi" w:cstheme="minorHAnsi"/>
        </w:rPr>
        <w:t>co najmniej 5%</w:t>
      </w:r>
      <w:r w:rsidR="0070209C" w:rsidRPr="0070209C">
        <w:rPr>
          <w:rFonts w:asciiTheme="minorHAnsi" w:hAnsiTheme="minorHAnsi" w:cstheme="minorHAnsi"/>
        </w:rPr>
        <w:t>,</w:t>
      </w:r>
    </w:p>
    <w:p w14:paraId="34FC27D0" w14:textId="1F23F94B" w:rsidR="00765C14" w:rsidRPr="0070209C" w:rsidRDefault="00765C14" w:rsidP="00765C14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 xml:space="preserve">Skumulowana Wartość Wskaźnika jest wyższa niż w miesiącu, w którym została dokonana ostatnia zmiana Wynagrodzenia Umownego (nie dotyczy pierwszej zmiany Wynagrodzenia Umownego); </w:t>
      </w:r>
    </w:p>
    <w:p w14:paraId="0ECE9DBF" w14:textId="158F730A" w:rsidR="00765C14" w:rsidRPr="0070209C" w:rsidRDefault="00765C14" w:rsidP="00765C14">
      <w:pPr>
        <w:ind w:left="1701"/>
        <w:jc w:val="both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 xml:space="preserve">Wynagrodzenie Umowne ulega podwyższeniu o procent odpowiadający wartości procentowej Skumulowanej Wartości Wskaźnika w relacji do bazowej wartości Wynagrodzenia Umownego, tj. określonej w punkcie </w:t>
      </w:r>
      <w:r w:rsidR="0070209C" w:rsidRPr="0070209C">
        <w:rPr>
          <w:rFonts w:asciiTheme="minorHAnsi" w:hAnsiTheme="minorHAnsi" w:cstheme="minorHAnsi"/>
        </w:rPr>
        <w:t xml:space="preserve">1) </w:t>
      </w:r>
      <w:r w:rsidR="0070209C" w:rsidRPr="0070209C">
        <w:rPr>
          <w:rFonts w:asciiTheme="minorHAnsi" w:hAnsiTheme="minorHAnsi" w:cstheme="minorHAnsi"/>
          <w:b/>
        </w:rPr>
        <w:t>§ 3 ust.1</w:t>
      </w:r>
      <w:r w:rsidR="0070209C" w:rsidRPr="0070209C">
        <w:rPr>
          <w:rFonts w:asciiTheme="minorHAnsi" w:hAnsiTheme="minorHAnsi" w:cstheme="minorHAnsi"/>
        </w:rPr>
        <w:t xml:space="preserve"> </w:t>
      </w:r>
      <w:r w:rsidRPr="0070209C">
        <w:rPr>
          <w:rFonts w:asciiTheme="minorHAnsi" w:hAnsiTheme="minorHAnsi" w:cstheme="minorHAnsi"/>
        </w:rPr>
        <w:t xml:space="preserve"> na dzień zawarcia Umowy; </w:t>
      </w:r>
    </w:p>
    <w:p w14:paraId="1EA6973C" w14:textId="77777777" w:rsidR="0018729D" w:rsidRPr="0070209C" w:rsidRDefault="0018729D" w:rsidP="0018729D">
      <w:pPr>
        <w:pStyle w:val="Akapitzlist"/>
        <w:ind w:left="1429"/>
        <w:jc w:val="both"/>
        <w:rPr>
          <w:rFonts w:asciiTheme="minorHAnsi" w:hAnsiTheme="minorHAnsi" w:cstheme="minorHAnsi"/>
        </w:rPr>
      </w:pPr>
      <w:bookmarkStart w:id="5" w:name="_Toc116028773"/>
      <w:bookmarkStart w:id="6" w:name="_Toc116028768"/>
    </w:p>
    <w:p w14:paraId="79FDA652" w14:textId="231511AC" w:rsidR="00682555" w:rsidRPr="0070209C" w:rsidRDefault="00634A11" w:rsidP="00D64183">
      <w:pPr>
        <w:pStyle w:val="Akapitzlist"/>
        <w:ind w:left="1701"/>
        <w:jc w:val="both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>W przypadku gdy w danym miesiącu Skumulowana Wartość Wskaźnika jest ujemna, zmiana Wynagrodzenia Umownego nie jest dokonywana</w:t>
      </w:r>
      <w:bookmarkEnd w:id="5"/>
      <w:r w:rsidR="0070209C" w:rsidRPr="0070209C">
        <w:rPr>
          <w:rFonts w:asciiTheme="minorHAnsi" w:hAnsiTheme="minorHAnsi" w:cstheme="minorHAnsi"/>
        </w:rPr>
        <w:t>;</w:t>
      </w:r>
    </w:p>
    <w:p w14:paraId="3ADA5D15" w14:textId="0B2CF701" w:rsidR="0008144B" w:rsidRPr="0070209C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 xml:space="preserve">Zmiana dotyczyć będzie </w:t>
      </w:r>
      <w:r w:rsidR="00306FE4" w:rsidRPr="0070209C">
        <w:rPr>
          <w:rFonts w:asciiTheme="minorHAnsi" w:hAnsiTheme="minorHAnsi" w:cstheme="minorHAnsi"/>
        </w:rPr>
        <w:t>P</w:t>
      </w:r>
      <w:r w:rsidRPr="0070209C">
        <w:rPr>
          <w:rFonts w:asciiTheme="minorHAnsi" w:hAnsiTheme="minorHAnsi" w:cstheme="minorHAnsi"/>
        </w:rPr>
        <w:t>rac wykonywanych od dnia, w którym Strony zgodnie z niniejszymi zasadami wprowadzą zmianę Wynagrodzenia Umownego w formie</w:t>
      </w:r>
      <w:r w:rsidR="00306FE4" w:rsidRPr="0070209C">
        <w:rPr>
          <w:rFonts w:asciiTheme="minorHAnsi" w:hAnsiTheme="minorHAnsi" w:cstheme="minorHAnsi"/>
        </w:rPr>
        <w:t xml:space="preserve"> pisemnego</w:t>
      </w:r>
      <w:r w:rsidRPr="0070209C">
        <w:rPr>
          <w:rFonts w:asciiTheme="minorHAnsi" w:hAnsiTheme="minorHAnsi" w:cstheme="minorHAnsi"/>
        </w:rPr>
        <w:t xml:space="preserve"> aneksu;</w:t>
      </w:r>
      <w:bookmarkEnd w:id="6"/>
    </w:p>
    <w:p w14:paraId="3ADA5D16" w14:textId="3912830C" w:rsidR="0008144B" w:rsidRPr="0070209C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7" w:name="_Toc116028769"/>
      <w:r w:rsidRPr="0070209C">
        <w:rPr>
          <w:rFonts w:asciiTheme="minorHAnsi" w:hAnsiTheme="minorHAnsi" w:cstheme="minorHAnsi"/>
        </w:rPr>
        <w:lastRenderedPageBreak/>
        <w:t xml:space="preserve">Zmiana nie może występować wcześniej niż </w:t>
      </w:r>
      <w:r w:rsidR="00FE09C5" w:rsidRPr="0070209C">
        <w:rPr>
          <w:rFonts w:asciiTheme="minorHAnsi" w:hAnsiTheme="minorHAnsi" w:cstheme="minorHAnsi"/>
        </w:rPr>
        <w:t>12</w:t>
      </w:r>
      <w:r w:rsidR="00C02ED5" w:rsidRPr="0070209C">
        <w:rPr>
          <w:rFonts w:asciiTheme="minorHAnsi" w:hAnsiTheme="minorHAnsi" w:cstheme="minorHAnsi"/>
        </w:rPr>
        <w:t xml:space="preserve"> </w:t>
      </w:r>
      <w:r w:rsidRPr="0070209C">
        <w:rPr>
          <w:rFonts w:asciiTheme="minorHAnsi" w:hAnsiTheme="minorHAnsi" w:cstheme="minorHAnsi"/>
        </w:rPr>
        <w:t>miesięcy</w:t>
      </w:r>
      <w:r w:rsidR="00CD2768" w:rsidRPr="0070209C">
        <w:rPr>
          <w:rFonts w:asciiTheme="minorHAnsi" w:hAnsiTheme="minorHAnsi" w:cstheme="minorHAnsi"/>
        </w:rPr>
        <w:t xml:space="preserve"> </w:t>
      </w:r>
      <w:r w:rsidRPr="0070209C">
        <w:rPr>
          <w:rFonts w:asciiTheme="minorHAnsi" w:hAnsiTheme="minorHAnsi" w:cstheme="minorHAnsi"/>
        </w:rPr>
        <w:t>od ostatniej zmiany Wynagrodzenia Umownego spowodowanej zmianą ceny materiałów lub kosztów związanych z realizacją Umowy;</w:t>
      </w:r>
      <w:bookmarkEnd w:id="7"/>
      <w:r w:rsidRPr="0070209C">
        <w:rPr>
          <w:rFonts w:asciiTheme="minorHAnsi" w:hAnsiTheme="minorHAnsi" w:cstheme="minorHAnsi"/>
        </w:rPr>
        <w:t xml:space="preserve"> </w:t>
      </w:r>
    </w:p>
    <w:p w14:paraId="56265DE8" w14:textId="1CAEC1C8" w:rsidR="00ED4B4F" w:rsidRPr="0070209C" w:rsidRDefault="0008144B" w:rsidP="00ED4B4F">
      <w:pPr>
        <w:pStyle w:val="Tekstkomentarza"/>
        <w:ind w:left="1416"/>
      </w:pPr>
      <w:bookmarkStart w:id="8" w:name="_Toc116028770"/>
      <w:r w:rsidRPr="0070209C">
        <w:rPr>
          <w:rFonts w:asciiTheme="minorHAnsi" w:hAnsiTheme="minorHAnsi" w:cstheme="minorHAnsi"/>
        </w:rPr>
        <w:t xml:space="preserve">Wszystkie zmiany, o których mowa </w:t>
      </w:r>
      <w:r w:rsidR="00525DEE" w:rsidRPr="0070209C">
        <w:rPr>
          <w:rFonts w:asciiTheme="minorHAnsi" w:hAnsiTheme="minorHAnsi" w:cstheme="minorHAnsi"/>
        </w:rPr>
        <w:t>powyżej</w:t>
      </w:r>
      <w:r w:rsidRPr="0070209C">
        <w:rPr>
          <w:rFonts w:asciiTheme="minorHAnsi" w:hAnsiTheme="minorHAnsi" w:cstheme="minorHAnsi"/>
        </w:rPr>
        <w:t xml:space="preserve"> nie mogą powodować wzrostu Wynagrodzenia Umownego o więcej niż </w:t>
      </w:r>
      <w:r w:rsidR="00793EFA" w:rsidRPr="0070209C">
        <w:rPr>
          <w:rFonts w:asciiTheme="minorHAnsi" w:hAnsiTheme="minorHAnsi" w:cstheme="minorHAnsi"/>
        </w:rPr>
        <w:t>10</w:t>
      </w:r>
      <w:r w:rsidRPr="0070209C">
        <w:rPr>
          <w:rFonts w:asciiTheme="minorHAnsi" w:hAnsiTheme="minorHAnsi" w:cstheme="minorHAnsi"/>
        </w:rPr>
        <w:t xml:space="preserve">% </w:t>
      </w:r>
      <w:r w:rsidR="00CD2768" w:rsidRPr="0070209C">
        <w:rPr>
          <w:rFonts w:asciiTheme="minorHAnsi" w:hAnsiTheme="minorHAnsi" w:cstheme="minorHAnsi"/>
        </w:rPr>
        <w:t xml:space="preserve"> </w:t>
      </w:r>
    </w:p>
    <w:p w14:paraId="3ADA5D17" w14:textId="184F4EBE" w:rsidR="0008144B" w:rsidRPr="0098747D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70209C">
        <w:rPr>
          <w:rFonts w:asciiTheme="minorHAnsi" w:hAnsiTheme="minorHAnsi" w:cstheme="minorHAnsi"/>
        </w:rPr>
        <w:t>Wynagrodzenia Umownego wskazanego</w:t>
      </w:r>
      <w:r w:rsidRPr="0098747D">
        <w:rPr>
          <w:rFonts w:asciiTheme="minorHAnsi" w:hAnsiTheme="minorHAnsi" w:cstheme="minorHAnsi"/>
        </w:rPr>
        <w:t xml:space="preserve"> w pierwotnej treści Umowy;</w:t>
      </w:r>
      <w:bookmarkEnd w:id="8"/>
    </w:p>
    <w:p w14:paraId="3ADA5D18" w14:textId="77777777" w:rsidR="0008144B" w:rsidRPr="00994B0F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9" w:name="_Toc116028771"/>
      <w:r w:rsidRPr="00994B0F">
        <w:rPr>
          <w:rFonts w:asciiTheme="minorHAnsi" w:hAnsiTheme="minorHAnsi" w:cstheme="minorHAnsi"/>
        </w:rPr>
        <w:t>W przypadku, gdy Wykonawca pozostaje w zwłoce w stosunku do terminu zakończenia Kluczowego Kamienia Milowego wynikającego z Harmonogramu Prac i Płatności, Wykonawcy waloryzacja Wynagrodzenia Umownego nie przysługuje;</w:t>
      </w:r>
      <w:bookmarkEnd w:id="9"/>
      <w:r w:rsidRPr="00994B0F">
        <w:rPr>
          <w:rFonts w:asciiTheme="minorHAnsi" w:hAnsiTheme="minorHAnsi" w:cstheme="minorHAnsi"/>
        </w:rPr>
        <w:t xml:space="preserve"> </w:t>
      </w:r>
    </w:p>
    <w:p w14:paraId="3ADA5D19" w14:textId="41C52746" w:rsidR="0008144B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10" w:name="_Toc116028772"/>
      <w:r w:rsidRPr="0098747D">
        <w:rPr>
          <w:rFonts w:asciiTheme="minorHAnsi" w:hAnsiTheme="minorHAnsi" w:cstheme="minorHAnsi"/>
        </w:rPr>
        <w:t xml:space="preserve">Zamawiający nie dopuszcza możliwości zmiany Wynagrodzenia Umownego z tytułu wzrostu kosztów związanych z realizacją Umowy w zakresie, w jakim zmiana taka została już dokonana na podstawie </w:t>
      </w:r>
      <w:r w:rsidR="00525DEE" w:rsidRPr="0098747D">
        <w:rPr>
          <w:rFonts w:asciiTheme="minorHAnsi" w:hAnsiTheme="minorHAnsi" w:cstheme="minorHAnsi"/>
        </w:rPr>
        <w:t>innych zapisów</w:t>
      </w:r>
      <w:r w:rsidRPr="0098747D">
        <w:rPr>
          <w:rFonts w:asciiTheme="minorHAnsi" w:hAnsiTheme="minorHAnsi" w:cstheme="minorHAnsi"/>
        </w:rPr>
        <w:t xml:space="preserve"> Umowy;</w:t>
      </w:r>
      <w:bookmarkEnd w:id="10"/>
    </w:p>
    <w:p w14:paraId="34F57886" w14:textId="54ABFB54" w:rsidR="00306FE4" w:rsidRPr="00801A09" w:rsidRDefault="00306FE4" w:rsidP="00306FE4">
      <w:pPr>
        <w:pStyle w:val="Nagwek2"/>
        <w:keepNext w:val="0"/>
        <w:widowControl w:val="0"/>
        <w:numPr>
          <w:ilvl w:val="0"/>
          <w:numId w:val="17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801A09">
        <w:rPr>
          <w:rFonts w:asciiTheme="minorHAnsi" w:hAnsiTheme="minorHAnsi" w:cstheme="minorHAnsi"/>
        </w:rPr>
        <w:t>Wykonawca, którego wynagrodzenie zo</w:t>
      </w:r>
      <w:r w:rsidR="00555716">
        <w:rPr>
          <w:rFonts w:asciiTheme="minorHAnsi" w:hAnsiTheme="minorHAnsi" w:cstheme="minorHAnsi"/>
        </w:rPr>
        <w:t>stało zmienione zgodnie z ust. 1 powyżej</w:t>
      </w:r>
      <w:r w:rsidRPr="00801A09">
        <w:rPr>
          <w:rFonts w:asciiTheme="minorHAnsi" w:hAnsiTheme="minorHAnsi" w:cstheme="minorHAnsi"/>
        </w:rPr>
        <w:t>, zobowiązany jest do zmiany wynagrodzenia przysługującym Podwykonawcom, z którym zawarł umowę, w zakresie odpowiadającym zmianom cen materiałów lub kosztów dotyczących zobowiązania Podwykonawców, jeżeli łącznie spełnione są następujące warunki:</w:t>
      </w:r>
    </w:p>
    <w:p w14:paraId="481D7369" w14:textId="43234B55" w:rsidR="00306FE4" w:rsidRPr="00801A09" w:rsidRDefault="00306FE4" w:rsidP="00306FE4">
      <w:pPr>
        <w:pStyle w:val="Nagwek2"/>
        <w:keepNext w:val="0"/>
        <w:widowControl w:val="0"/>
        <w:numPr>
          <w:ilvl w:val="3"/>
          <w:numId w:val="4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801A09">
        <w:rPr>
          <w:rFonts w:asciiTheme="minorHAnsi" w:hAnsiTheme="minorHAnsi" w:cstheme="minorHAnsi"/>
        </w:rPr>
        <w:t>Przedmiotem Umowy Podwykonawczej są roboty budowlane</w:t>
      </w:r>
      <w:r w:rsidR="00994B0F">
        <w:rPr>
          <w:rFonts w:asciiTheme="minorHAnsi" w:hAnsiTheme="minorHAnsi" w:cstheme="minorHAnsi"/>
        </w:rPr>
        <w:t>,</w:t>
      </w:r>
      <w:r w:rsidRPr="00801A0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dostawy </w:t>
      </w:r>
      <w:r w:rsidRPr="00801A09">
        <w:rPr>
          <w:rFonts w:asciiTheme="minorHAnsi" w:hAnsiTheme="minorHAnsi" w:cstheme="minorHAnsi"/>
        </w:rPr>
        <w:t>lub usługi;</w:t>
      </w:r>
    </w:p>
    <w:p w14:paraId="2CE16EF8" w14:textId="77777777" w:rsidR="00306FE4" w:rsidRPr="00801A09" w:rsidRDefault="00306FE4" w:rsidP="00306FE4">
      <w:pPr>
        <w:pStyle w:val="Nagwek2"/>
        <w:keepNext w:val="0"/>
        <w:widowControl w:val="0"/>
        <w:numPr>
          <w:ilvl w:val="3"/>
          <w:numId w:val="2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801A09">
        <w:rPr>
          <w:rFonts w:asciiTheme="minorHAnsi" w:hAnsiTheme="minorHAnsi" w:cstheme="minorHAnsi"/>
        </w:rPr>
        <w:t xml:space="preserve">Okres obowiązywania umowy przekracza </w:t>
      </w:r>
      <w:r>
        <w:rPr>
          <w:rFonts w:asciiTheme="minorHAnsi" w:hAnsiTheme="minorHAnsi" w:cstheme="minorHAnsi"/>
        </w:rPr>
        <w:t>6</w:t>
      </w:r>
      <w:r w:rsidRPr="00801A09">
        <w:rPr>
          <w:rFonts w:asciiTheme="minorHAnsi" w:hAnsiTheme="minorHAnsi" w:cstheme="minorHAnsi"/>
        </w:rPr>
        <w:t xml:space="preserve"> miesięcy.</w:t>
      </w:r>
    </w:p>
    <w:sectPr w:rsidR="00306FE4" w:rsidRPr="00801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28FF" w14:textId="77777777" w:rsidR="00CD384C" w:rsidRDefault="00CD384C" w:rsidP="00DD3FEF">
      <w:r>
        <w:separator/>
      </w:r>
    </w:p>
  </w:endnote>
  <w:endnote w:type="continuationSeparator" w:id="0">
    <w:p w14:paraId="58DC2DAB" w14:textId="77777777" w:rsidR="00CD384C" w:rsidRDefault="00CD384C" w:rsidP="00DD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C2473" w14:textId="77777777" w:rsidR="00CD384C" w:rsidRDefault="00CD384C" w:rsidP="00DD3FEF">
      <w:r>
        <w:separator/>
      </w:r>
    </w:p>
  </w:footnote>
  <w:footnote w:type="continuationSeparator" w:id="0">
    <w:p w14:paraId="374DC467" w14:textId="77777777" w:rsidR="00CD384C" w:rsidRDefault="00CD384C" w:rsidP="00DD3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20E"/>
    <w:multiLevelType w:val="hybridMultilevel"/>
    <w:tmpl w:val="EC24D61A"/>
    <w:lvl w:ilvl="0" w:tplc="7F3807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07C80"/>
    <w:multiLevelType w:val="multilevel"/>
    <w:tmpl w:val="31141788"/>
    <w:lvl w:ilvl="0">
      <w:start w:val="1"/>
      <w:numFmt w:val="decimal"/>
      <w:pStyle w:val="Nagwek1"/>
      <w:lvlText w:val="§%1"/>
      <w:lvlJc w:val="left"/>
      <w:pPr>
        <w:ind w:left="709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1F4E79" w:themeColor="accent1" w:themeShade="8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ind w:left="141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418" w:hanging="709"/>
      </w:pPr>
      <w:rPr>
        <w:rFonts w:asciiTheme="minorHAnsi" w:hAnsiTheme="minorHAnsi" w:cstheme="minorHAnsi" w:hint="default"/>
        <w:b w:val="0"/>
        <w:i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32DB450A"/>
    <w:multiLevelType w:val="hybridMultilevel"/>
    <w:tmpl w:val="98A8C8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28552C"/>
    <w:multiLevelType w:val="hybridMultilevel"/>
    <w:tmpl w:val="9C52922A"/>
    <w:lvl w:ilvl="0" w:tplc="BF9408C6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4" w15:restartNumberingAfterBreak="0">
    <w:nsid w:val="3DDF4FDB"/>
    <w:multiLevelType w:val="hybridMultilevel"/>
    <w:tmpl w:val="AC303E2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3E96426B"/>
    <w:multiLevelType w:val="hybridMultilevel"/>
    <w:tmpl w:val="3B80250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236A17"/>
    <w:multiLevelType w:val="hybridMultilevel"/>
    <w:tmpl w:val="B0B45D1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4D733DF"/>
    <w:multiLevelType w:val="hybridMultilevel"/>
    <w:tmpl w:val="98A8C8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7E371E"/>
    <w:multiLevelType w:val="hybridMultilevel"/>
    <w:tmpl w:val="CDC462D8"/>
    <w:lvl w:ilvl="0" w:tplc="61C655EE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95D5570"/>
    <w:multiLevelType w:val="hybridMultilevel"/>
    <w:tmpl w:val="9FD8B0B2"/>
    <w:lvl w:ilvl="0" w:tplc="8378F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CA3E12"/>
    <w:multiLevelType w:val="hybridMultilevel"/>
    <w:tmpl w:val="88EA1CB2"/>
    <w:lvl w:ilvl="0" w:tplc="291A5558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7CDA0850"/>
    <w:multiLevelType w:val="multilevel"/>
    <w:tmpl w:val="FC16A09A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7F523AE3"/>
    <w:multiLevelType w:val="hybridMultilevel"/>
    <w:tmpl w:val="98FA299A"/>
    <w:lvl w:ilvl="0" w:tplc="FFDEA490">
      <w:start w:val="1"/>
      <w:numFmt w:val="lowerLetter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1527717486">
    <w:abstractNumId w:val="11"/>
  </w:num>
  <w:num w:numId="2" w16cid:durableId="407313253">
    <w:abstractNumId w:val="1"/>
  </w:num>
  <w:num w:numId="3" w16cid:durableId="1714768899">
    <w:abstractNumId w:val="3"/>
  </w:num>
  <w:num w:numId="4" w16cid:durableId="9886297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27486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2482067">
    <w:abstractNumId w:val="5"/>
  </w:num>
  <w:num w:numId="7" w16cid:durableId="1702901060">
    <w:abstractNumId w:val="6"/>
  </w:num>
  <w:num w:numId="8" w16cid:durableId="2070180117">
    <w:abstractNumId w:val="0"/>
  </w:num>
  <w:num w:numId="9" w16cid:durableId="325012161">
    <w:abstractNumId w:val="1"/>
  </w:num>
  <w:num w:numId="10" w16cid:durableId="200438348">
    <w:abstractNumId w:val="1"/>
  </w:num>
  <w:num w:numId="11" w16cid:durableId="941109169">
    <w:abstractNumId w:val="2"/>
  </w:num>
  <w:num w:numId="12" w16cid:durableId="1649749920">
    <w:abstractNumId w:val="1"/>
  </w:num>
  <w:num w:numId="13" w16cid:durableId="483007075">
    <w:abstractNumId w:val="4"/>
  </w:num>
  <w:num w:numId="14" w16cid:durableId="465663602">
    <w:abstractNumId w:val="12"/>
  </w:num>
  <w:num w:numId="15" w16cid:durableId="1054086047">
    <w:abstractNumId w:val="10"/>
  </w:num>
  <w:num w:numId="16" w16cid:durableId="1675842918">
    <w:abstractNumId w:val="7"/>
  </w:num>
  <w:num w:numId="17" w16cid:durableId="10544282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44B"/>
    <w:rsid w:val="00012A61"/>
    <w:rsid w:val="00012BF6"/>
    <w:rsid w:val="000173A5"/>
    <w:rsid w:val="0008144B"/>
    <w:rsid w:val="00117AA3"/>
    <w:rsid w:val="00134030"/>
    <w:rsid w:val="00134871"/>
    <w:rsid w:val="001711B1"/>
    <w:rsid w:val="0018729D"/>
    <w:rsid w:val="001C31E2"/>
    <w:rsid w:val="001D2308"/>
    <w:rsid w:val="002000BE"/>
    <w:rsid w:val="00253E8E"/>
    <w:rsid w:val="002E4142"/>
    <w:rsid w:val="00306FE4"/>
    <w:rsid w:val="0033746B"/>
    <w:rsid w:val="0034563C"/>
    <w:rsid w:val="004171D3"/>
    <w:rsid w:val="00435C17"/>
    <w:rsid w:val="00445388"/>
    <w:rsid w:val="00455773"/>
    <w:rsid w:val="004B0CCF"/>
    <w:rsid w:val="004F2518"/>
    <w:rsid w:val="00525DEE"/>
    <w:rsid w:val="00533C1C"/>
    <w:rsid w:val="0054253B"/>
    <w:rsid w:val="00555716"/>
    <w:rsid w:val="005C6434"/>
    <w:rsid w:val="00624C28"/>
    <w:rsid w:val="00634A11"/>
    <w:rsid w:val="006426CE"/>
    <w:rsid w:val="00643CA3"/>
    <w:rsid w:val="00671747"/>
    <w:rsid w:val="00682555"/>
    <w:rsid w:val="006A1BCC"/>
    <w:rsid w:val="0070209C"/>
    <w:rsid w:val="00746F71"/>
    <w:rsid w:val="007477FF"/>
    <w:rsid w:val="00765C14"/>
    <w:rsid w:val="00793EFA"/>
    <w:rsid w:val="007A135E"/>
    <w:rsid w:val="00822B77"/>
    <w:rsid w:val="008517D7"/>
    <w:rsid w:val="00880D01"/>
    <w:rsid w:val="008C6AA8"/>
    <w:rsid w:val="008E47A6"/>
    <w:rsid w:val="008F442E"/>
    <w:rsid w:val="00906179"/>
    <w:rsid w:val="00907FAE"/>
    <w:rsid w:val="0094133E"/>
    <w:rsid w:val="0098747D"/>
    <w:rsid w:val="00994B0F"/>
    <w:rsid w:val="009D4410"/>
    <w:rsid w:val="00A33B64"/>
    <w:rsid w:val="00A55C76"/>
    <w:rsid w:val="00A56B3C"/>
    <w:rsid w:val="00A61146"/>
    <w:rsid w:val="00A819AD"/>
    <w:rsid w:val="00AF1B19"/>
    <w:rsid w:val="00AF1CB9"/>
    <w:rsid w:val="00BD1518"/>
    <w:rsid w:val="00C02ED5"/>
    <w:rsid w:val="00C15717"/>
    <w:rsid w:val="00C31293"/>
    <w:rsid w:val="00C5270B"/>
    <w:rsid w:val="00C56A8F"/>
    <w:rsid w:val="00C84BC4"/>
    <w:rsid w:val="00CD2768"/>
    <w:rsid w:val="00CD384C"/>
    <w:rsid w:val="00D64183"/>
    <w:rsid w:val="00DB6BEC"/>
    <w:rsid w:val="00DD3FEF"/>
    <w:rsid w:val="00E431B7"/>
    <w:rsid w:val="00E60DAD"/>
    <w:rsid w:val="00E83DCE"/>
    <w:rsid w:val="00E97542"/>
    <w:rsid w:val="00EC2578"/>
    <w:rsid w:val="00ED4B4F"/>
    <w:rsid w:val="00F31081"/>
    <w:rsid w:val="00FD66C6"/>
    <w:rsid w:val="00FE09C5"/>
    <w:rsid w:val="00FF390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D0A"/>
  <w15:chartTrackingRefBased/>
  <w15:docId w15:val="{B109BDF8-B597-495F-AD99-3EAAEB91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Nagłówek dokumentów,Topic Heading 1,H1,h1,L1,Level 1,Heading 1 Char,Nagłówek I,1. Konspekty numerowane,Gliederung1,1,Section Heading,Hoofdstuk,1 ghost,g,ROZDZIAŁ,Tytuł1,Tytu31,Tytuł 1 st.,Nagłówek 11 Znak,Nagłówek 11,1-Titre 1,Nagłówek 1 - ST"/>
    <w:basedOn w:val="Normalny"/>
    <w:next w:val="Normalny"/>
    <w:link w:val="Nagwek1Znak"/>
    <w:uiPriority w:val="9"/>
    <w:qFormat/>
    <w:rsid w:val="0008144B"/>
    <w:pPr>
      <w:keepNext/>
      <w:numPr>
        <w:numId w:val="2"/>
      </w:numPr>
      <w:spacing w:before="240" w:after="60"/>
      <w:outlineLvl w:val="0"/>
    </w:pPr>
    <w:rPr>
      <w:rFonts w:asciiTheme="minorHAnsi" w:hAnsiTheme="minorHAnsi" w:cs="Arial"/>
      <w:b/>
      <w:smallCaps/>
      <w:snapToGrid w:val="0"/>
      <w:color w:val="2E74B5" w:themeColor="accent1" w:themeShade="BF"/>
      <w:kern w:val="28"/>
      <w:szCs w:val="22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08144B"/>
    <w:pPr>
      <w:keepNext/>
      <w:numPr>
        <w:ilvl w:val="1"/>
        <w:numId w:val="2"/>
      </w:numPr>
      <w:spacing w:before="120" w:after="120"/>
      <w:jc w:val="both"/>
      <w:outlineLvl w:val="1"/>
    </w:pPr>
    <w:rPr>
      <w:rFonts w:ascii="Arial" w:hAnsi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kumentów Znak,Topic Heading 1 Znak,H1 Znak,h1 Znak,L1 Znak,Level 1 Znak,Heading 1 Char Znak,Nagłówek I Znak,1. Konspekty numerowane Znak,Gliederung1 Znak,1 Znak,Section Heading Znak,Hoofdstuk Znak,1 ghost Znak,g Znak"/>
    <w:basedOn w:val="Domylnaczcionkaakapitu"/>
    <w:link w:val="Nagwek1"/>
    <w:uiPriority w:val="9"/>
    <w:rsid w:val="0008144B"/>
    <w:rPr>
      <w:rFonts w:eastAsia="Times New Roman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08144B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RR PGE Akapit z listą,Styl 1,Normal,Akapit z listą3,Akapit z listą31,BulletC,Numerowanie,Wyliczanie,Obiekt,normalny tekst,test ciągły,Bullets,normalny,wypunktowanie,sw tekst,Podsis rysunku,lp1,List Paragraph2,ISCG Numerowanie,Preambuła"/>
    <w:basedOn w:val="Normalny"/>
    <w:link w:val="AkapitzlistZnak"/>
    <w:uiPriority w:val="34"/>
    <w:qFormat/>
    <w:rsid w:val="0008144B"/>
    <w:pPr>
      <w:ind w:left="708"/>
    </w:pPr>
  </w:style>
  <w:style w:type="character" w:customStyle="1" w:styleId="AkapitzlistZnak">
    <w:name w:val="Akapit z listą Znak"/>
    <w:aliases w:val="RR PGE Akapit z listą Znak,Styl 1 Znak,Normal Znak,Akapit z listą3 Znak,Akapit z listą31 Znak,BulletC Znak,Numerowanie Znak,Wyliczanie Znak,Obiekt Znak,normalny tekst Znak,test ciągły Znak,Bullets Znak,normalny Znak,sw tekst Znak"/>
    <w:link w:val="Akapitzlist"/>
    <w:uiPriority w:val="34"/>
    <w:qFormat/>
    <w:rsid w:val="000814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0814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643C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3C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3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C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C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CA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35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3F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F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3F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F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DD10F6EF1AE4A8E8B56528194745A" ma:contentTypeVersion="0" ma:contentTypeDescription="Utwórz nowy dokument." ma:contentTypeScope="" ma:versionID="03f862d718211bdb1649fbe89974d8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e384dce7a52089c1fa718a27ddf0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0CF1-3E09-4268-94BE-00FFC37619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B881D4-F835-4A49-906E-B45C6019EF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8F1B75-D8D6-403D-A818-793147FDA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89C6C3-7060-43D5-8121-01C24891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Ptok Szymon [PGE S.A.]</dc:creator>
  <cp:keywords/>
  <dc:description/>
  <cp:lastModifiedBy>Olszowy Marek [PGE Dystr. O.Rzeszów]</cp:lastModifiedBy>
  <cp:revision>2</cp:revision>
  <dcterms:created xsi:type="dcterms:W3CDTF">2025-10-21T07:30:00Z</dcterms:created>
  <dcterms:modified xsi:type="dcterms:W3CDTF">2025-10-21T07:30:00Z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0x0101002E8DD10F6EF1AE4A8E8B56528194745A</vt:lpwstr>
  </property>
</Properties>
</file>